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6478cc92f43b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36934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GRADSKI MUZEJ NOVA GRADIŠKA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186.556,94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198.888,08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173.214,87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182.098,62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13.342,07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16.789,46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11.543,91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1.798,16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11.735,46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652,6</w:t>
            </w:r>
          </w:p>
        </w:tc>
      </w:tr>
    </w:tbl>
    <w:p>
      <w:pPr>
        <w:spacing w:before="0" w:after="0"/>
      </w:pPr>
    </w:p>
    <w:p>
      <w:r>
        <w:t xml:space="preserve">U obrascu PR-RAS za razdoblje od 1. siječnja do 30.lipnja 2026.godine iskazani su ukupni prihodi poslovanja u iznosu od  198.888,08 EUR, ukupni rashodi poslovanja u iznosu od 182.098,62 EUR, te je ostvaren višak prihoda poslovanja u iznosu od 16.789,46 EUR. Prihodi od prodaje nefinancijske imovine nisu ostvareni, dok rashodi za nabavu nefinancijske imovine iznose 5.054,00 EUR, što predstavlja manjakprihoda od nefinancijske imovine u istom iznosu. Primici od financijske imovine i zaduživanja, te izdaci za financijsku imovinu i otplate nisu ostvarene. Ukupan višak prihoda i primitaka za izvještajno razdoblje iznosi 11.735,46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186.556,94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198.888,08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106,6</w:t>
            </w:r>
          </w:p>
        </w:tc>
      </w:tr>
    </w:tbl>
    <w:p>
      <w:pPr>
        <w:spacing w:before="0" w:after="0"/>
      </w:pPr>
    </w:p>
    <w:p>
      <w:r>
        <w:t xml:space="preserve">Prihodi poslovanja ostvareni su iz sredstva proračuna Grada Nova Gradiška kao osnivača ,pomoći Ministarstva kulture i medija  Republike Hrvatske, novčanih donacija te ostalih prihoda osvarenih u skladu s djelatnošću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</w:tbl>
    <w:p>
      <w:pPr>
        <w:spacing w:before="0" w:after="0"/>
      </w:pPr>
    </w:p>
    <w:p>
      <w:r>
        <w:t xml:space="preserve">Pomoći su ostvareni od Ministarstva kulture i medija republike hrvatske za provedbu muzejskih programa , zaštitu muzejske građe i ostale odobrene programe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</w:tbl>
    <w:p>
      <w:pPr>
        <w:spacing w:before="0" w:after="0"/>
      </w:pPr>
    </w:p>
    <w:p>
      <w:r>
        <w:t xml:space="preserve">Prihodi su ostvareni od pomoći Ministarstva kulture i medija Republike Hrvatske za provedbu muzejskih programa i nabavu muzejske građe te su veći u odnosu na isto razdoblje prethodne godine zbog odobrenih programa u 2026. 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</w:tbl>
    <w:p>
      <w:pPr>
        <w:spacing w:before="0" w:after="0"/>
      </w:pPr>
    </w:p>
    <w:p>
      <w:r>
        <w:t xml:space="preserve">Tekuće pomoći odnose se na sredstva Ministarstva kulture i medija Republike Hrvatske za provedbu muzejskih programa: Izložbena djelatnost Gradskog muzeja Nova Gradiška,Zaštite metalne građe arheološkog odjela i program "Pogled iza izložbe"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266,7</w:t>
            </w:r>
          </w:p>
        </w:tc>
      </w:tr>
    </w:tbl>
    <w:p>
      <w:pPr>
        <w:spacing w:before="0" w:after="0"/>
      </w:pPr>
    </w:p>
    <w:p>
      <w:r>
        <w:t xml:space="preserve">Prihodi se odnose na ostvarene novčane donacije te su veći u odnosu na isto razdoblje prethodne godine zbog većeg iznosa primljenih donacija.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174.656,94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183.208,08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Prihodi se odnose na sredstva doznačena iz proračuna Grada nova Gradiška za financiranje redovne djelatnosti Gradskog muzeja Nova Gradiška te su ostvareni u skladu s financijskim planom.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174.656,94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183.208,08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Prihodi se odnose na sredstva doznačena iz proračuna Grada Nova Gradiška za financiranje redovne djelatnosti Muzeja, odnosno rashoda za zaposlene , materijalnih rashoda i ostalih rashoda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158.313,03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178.154,08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112,5</w:t>
            </w:r>
          </w:p>
        </w:tc>
      </w:tr>
    </w:tbl>
    <w:p>
      <w:pPr>
        <w:spacing w:before="0" w:after="0"/>
      </w:pPr>
    </w:p>
    <w:p>
      <w:r>
        <w:t xml:space="preserve">Prihodi se odnose na sredstva proračuna Grada Nova gradiška doznačena za financiranje plaća zaposlenika, materijalnih rashoda i ostalih rashoda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16.343,91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30,9</w:t>
            </w:r>
          </w:p>
        </w:tc>
      </w:tr>
    </w:tbl>
    <w:p>
      <w:pPr>
        <w:spacing w:before="0" w:after="0"/>
      </w:pPr>
    </w:p>
    <w:p>
      <w:r>
        <w:t xml:space="preserve">Prihodi se odnose na sredstva proračuna Grada Nova Gradiška doznačena za financiranje nabave nefinancijske imovine, uključujući nabavu muzejske građe.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173.214,87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182.098,62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</w:tbl>
    <w:p>
      <w:pPr>
        <w:spacing w:before="0" w:after="0"/>
      </w:pPr>
    </w:p>
    <w:p>
      <w:r>
        <w:t xml:space="preserve">Rashodi poslovanja odnose se na rashode za zaposlene, materijlne rashode, financijske rashode i ostale rashode nastale obavljanjem redovne djelatnosti Gradskog muzeja Nova Gradiška te provedbom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126.493,71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136.598,17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za zaposlene odnose se na plaće i ostala materijalna prava za 7 zaposlenika Gradskog muzeja Nova Gradiška te su veći u odnosu na isto razdoblje prethodne godine zbog povećanja plaća sukladno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103.890,74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112.224,47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se odnose na bruto plaće 7 zaposlenika Gradskog muzeja nova Gradiška te su veći u odnosu na isto razdoblje prethodne godine zbog povećanja plaća sukladno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103.890,74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112.224,47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se odnose na bruto plaće za redovan rad 7 zaposlenika Gradskog muzeja Nova Gradiška te su veći u odnosu na isto razdoblje prethodne godine zbog povećanja plaća sukladno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5.461,00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5.856,63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107,2</w:t>
            </w:r>
          </w:p>
        </w:tc>
      </w:tr>
    </w:tbl>
    <w:p>
      <w:pPr>
        <w:spacing w:before="0" w:after="0"/>
      </w:pPr>
    </w:p>
    <w:p>
      <w:r>
        <w:t xml:space="preserve">Rashodi se odnose na isplatu ostalih materijalnih prava zaposlenika sukladno Kolektivnom ugovoru i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17.141,97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18.517,07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se odnose na doprinose na plaće zaposlenika obračunate sukladno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17.141,97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18.517,07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se odnose na doprinose za obvezno zdravstveno osiguranje obračunate na plaće zaposlenika sukladno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46.339,41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45.500,45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</w:tbl>
    <w:p>
      <w:pPr>
        <w:spacing w:before="0" w:after="0"/>
      </w:pPr>
    </w:p>
    <w:p>
      <w:r>
        <w:t xml:space="preserve">Materijalni rashodi odnose se na troškove redovnog poslovanja Muzeja, provedbu muzejskih programa, nabavu materijala i usluga te ostale rashode potrebne za obavljanje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3.615,66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3.108,88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86,0</w:t>
            </w:r>
          </w:p>
        </w:tc>
      </w:tr>
    </w:tbl>
    <w:p>
      <w:pPr>
        <w:spacing w:before="0" w:after="0"/>
      </w:pPr>
    </w:p>
    <w:p>
      <w:r>
        <w:t xml:space="preserve">Rashodi se odnose na službena putovanja,naknade za prijevoz na posao i s posla, stručno usavršavanje zaposlenika te ostale naknade troškova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79,4</w:t>
            </w:r>
          </w:p>
        </w:tc>
      </w:tr>
    </w:tbl>
    <w:p>
      <w:pPr>
        <w:spacing w:before="0" w:after="0"/>
      </w:pPr>
    </w:p>
    <w:p>
      <w:r>
        <w:t xml:space="preserve">Rashodi se odnose na troškove službenih putovanja zaposlenika radi sudjelovanja na stručnim skupovima,edukacijama i provedbe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2.030,32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87,2</w:t>
            </w:r>
          </w:p>
        </w:tc>
      </w:tr>
    </w:tbl>
    <w:p>
      <w:pPr>
        <w:spacing w:before="0" w:after="0"/>
      </w:pPr>
    </w:p>
    <w:p>
      <w:r>
        <w:t xml:space="preserve">Rashodi se odnose na naknade troškova prijevoza zaposlenika na posao i s posla sukladno važećim propisima i Kolektivnom ugovoru.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190,0</w:t>
            </w:r>
          </w:p>
        </w:tc>
      </w:tr>
    </w:tbl>
    <w:p>
      <w:pPr>
        <w:spacing w:before="0" w:after="0"/>
      </w:pPr>
    </w:p>
    <w:p>
      <w:r>
        <w:t xml:space="preserve">Rashodi se odnose na kotizacije i ostale troškove stručnog usavršavanja zaposlenika radi praćenja stručnih i zakonskih promjena te unapređenja rada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11.503,17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8.675,58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75,4</w:t>
            </w:r>
          </w:p>
        </w:tc>
      </w:tr>
    </w:tbl>
    <w:p>
      <w:pPr>
        <w:spacing w:before="0" w:after="0"/>
      </w:pPr>
    </w:p>
    <w:p>
      <w:r>
        <w:t xml:space="preserve">Rashodi se odnose na nabavu uredskog i ostalog materijala, energije te materijala potrebnog za rednovno poslovanje i provedbu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1.388,94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88,9</w:t>
            </w:r>
          </w:p>
        </w:tc>
      </w:tr>
    </w:tbl>
    <w:p>
      <w:pPr>
        <w:spacing w:before="0" w:after="0"/>
      </w:pPr>
    </w:p>
    <w:p>
      <w:r>
        <w:t xml:space="preserve">Rashodi se odnose na nabavu uredskog materijala, stručne literature, materijala za čišćenje te ostalog materijala potrebnog za redovno poslovanje i provedbu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61,4</w:t>
            </w:r>
          </w:p>
        </w:tc>
      </w:tr>
    </w:tbl>
    <w:p>
      <w:pPr>
        <w:spacing w:before="0" w:after="0"/>
      </w:pPr>
    </w:p>
    <w:p>
      <w:r>
        <w:t xml:space="preserve">Rashodi se odnose na nabavu materijala i sirovina potrebnih za provedbu muzejskih programa , radipnica te redovno poslovanje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3.957,45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4.203,53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106,2</w:t>
            </w:r>
          </w:p>
        </w:tc>
      </w:tr>
    </w:tbl>
    <w:p>
      <w:pPr>
        <w:spacing w:before="0" w:after="0"/>
      </w:pPr>
    </w:p>
    <w:p>
      <w:r>
        <w:t xml:space="preserve">Rashodi se odnose na troškove električne energije za redovno poslovanje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3.869,85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1.030,26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26,6</w:t>
            </w:r>
          </w:p>
        </w:tc>
      </w:tr>
    </w:tbl>
    <w:p>
      <w:pPr>
        <w:spacing w:before="0" w:after="0"/>
      </w:pPr>
    </w:p>
    <w:p>
      <w:r>
        <w:t xml:space="preserve">Rashodi se odnose na nabavu materijala i dijelova  za tekuće održavanje zgrade i opreme. U odnosu na isto razdoblje prethodne godine rashodi su manji zbog smanjene potrebe za radovima i nabavom materijla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672,4</w:t>
            </w:r>
          </w:p>
        </w:tc>
      </w:tr>
    </w:tbl>
    <w:p>
      <w:pPr>
        <w:spacing w:before="0" w:after="0"/>
      </w:pPr>
    </w:p>
    <w:p>
      <w:r>
        <w:t xml:space="preserve">Rashodi se odnose na nabavu sitnog inventara potrebnog za redovno poslovanje muzeja. rashodi su veći u odnosu na isto razdoblje prethodne godine zbog povećane nabave sitnog inventara.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29.247,08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31.771,61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</w:tbl>
    <w:p>
      <w:pPr>
        <w:spacing w:before="0" w:after="0"/>
      </w:pPr>
    </w:p>
    <w:p>
      <w:r>
        <w:t xml:space="preserve">Rashodi se odnose na usluge potrebne za redovno poslovanje Muzeja i provedbu muzejskih programa, uključujući komunalne, intelektualne , računalne , grafičke i ostale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87,2</w:t>
            </w:r>
          </w:p>
        </w:tc>
      </w:tr>
    </w:tbl>
    <w:p>
      <w:pPr>
        <w:spacing w:before="0" w:after="0"/>
      </w:pPr>
    </w:p>
    <w:p>
      <w:r>
        <w:t xml:space="preserve">Rashodi se odnose na usluge telefona,interneta,poštanske usluge za redovno poslovanje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4.159,10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55,5</w:t>
            </w:r>
          </w:p>
        </w:tc>
      </w:tr>
    </w:tbl>
    <w:p>
      <w:pPr>
        <w:spacing w:before="0" w:after="0"/>
      </w:pPr>
    </w:p>
    <w:p>
      <w:r>
        <w:t xml:space="preserve">Rashodi se odnose na usluge tekućeg i investicijskog održavanja zgrade ,opreme i ostale imovine Muzeja te su manji u odnosu na isto razdoblje prethodne godine zbog manjeg opsega izvedenoh radova.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92,9</w:t>
            </w:r>
          </w:p>
        </w:tc>
      </w:tr>
    </w:tbl>
    <w:p>
      <w:pPr>
        <w:spacing w:before="0" w:after="0"/>
      </w:pPr>
    </w:p>
    <w:p>
      <w:r>
        <w:t xml:space="preserve">Rashodi se odnose na usluge promidžbe, oglašavanja i informiranja uz redovno poslovanje i provedbu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253,54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84,2</w:t>
            </w:r>
          </w:p>
        </w:tc>
      </w:tr>
    </w:tbl>
    <w:p>
      <w:pPr>
        <w:spacing w:before="0" w:after="0"/>
      </w:pPr>
    </w:p>
    <w:p>
      <w:r>
        <w:t xml:space="preserve">Rashodi se odnose na komunalne usluge potrebne za redovno poslovanje Gradskog muzeja Nova Gradiška.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5.911,53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101,3</w:t>
            </w:r>
          </w:p>
        </w:tc>
      </w:tr>
    </w:tbl>
    <w:p>
      <w:pPr>
        <w:spacing w:before="0" w:after="0"/>
      </w:pPr>
    </w:p>
    <w:p>
      <w:r>
        <w:t xml:space="preserve">Rashodi se odnose na troškove najma opreme i ostalih zakupnina potrebnih za redovno poslovanje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5.044,05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9.465,67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187,7</w:t>
            </w:r>
          </w:p>
        </w:tc>
      </w:tr>
    </w:tbl>
    <w:p>
      <w:pPr>
        <w:spacing w:before="0" w:after="0"/>
      </w:pPr>
    </w:p>
    <w:p>
      <w:r>
        <w:t xml:space="preserve">Rashodi su veći u odnosu na isto razdoblje prethodne godine zbog većeg opsega angažiranja vanjskih suradnika na provedbi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2.712,87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2.414,22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89,0</w:t>
            </w:r>
          </w:p>
        </w:tc>
      </w:tr>
    </w:tbl>
    <w:p>
      <w:pPr>
        <w:spacing w:before="0" w:after="0"/>
      </w:pPr>
    </w:p>
    <w:p>
      <w:r>
        <w:t xml:space="preserve">Rashodi se odnose na računalne usluge, održavanje računalnih programa i informatičku podršku potrebnu za redovno poslovanje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8.291,08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8.763,90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105,7</w:t>
            </w:r>
          </w:p>
        </w:tc>
      </w:tr>
    </w:tbl>
    <w:p>
      <w:pPr>
        <w:spacing w:before="0" w:after="0"/>
      </w:pPr>
    </w:p>
    <w:p>
      <w:r>
        <w:t xml:space="preserve">Rashodi se odnose na ostale usluge poslovanja potrebne za redovno poslovanje i provedbu muzejskih programa koje nisu iskazane na ostalim računima skupine 323.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1.973,50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1.944,38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98,5</w:t>
            </w:r>
          </w:p>
        </w:tc>
      </w:tr>
    </w:tbl>
    <w:p>
      <w:pPr>
        <w:spacing w:before="0" w:after="0"/>
      </w:pPr>
    </w:p>
    <w:p>
      <w:r>
        <w:t xml:space="preserve">Rashodi se odnose na naknade za rad upravnih tijela, reprezentacije,i ostale rashode poslovanja potrebne za redovno obavljanje djelatnosti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</w:tbl>
    <w:p>
      <w:pPr>
        <w:spacing w:before="0" w:after="0"/>
      </w:pPr>
    </w:p>
    <w:p>
      <w:r>
        <w:t xml:space="preserve">Rashodi se odnose na troškove reprezentacije nastale u okviru redovnog poslovanja Muzeja i provedbe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135,6</w:t>
            </w:r>
          </w:p>
        </w:tc>
      </w:tr>
    </w:tbl>
    <w:p>
      <w:pPr>
        <w:spacing w:before="0" w:after="0"/>
      </w:pPr>
    </w:p>
    <w:p>
      <w:r>
        <w:t xml:space="preserve">Rashodi se odnose na članarine i naknade za sudjelovanje u stručnim organizacijama suklado djelatnosti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248,7</w:t>
            </w:r>
          </w:p>
        </w:tc>
      </w:tr>
    </w:tbl>
    <w:p>
      <w:pPr>
        <w:spacing w:before="0" w:after="0"/>
      </w:pPr>
    </w:p>
    <w:p>
      <w:r>
        <w:t xml:space="preserve">Rashodi se odnose na plaćanje upravnih,sudskih i drugih pristojbi te naknada nastalih u redovnom poslovanju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69,0</w:t>
            </w:r>
          </w:p>
        </w:tc>
      </w:tr>
    </w:tbl>
    <w:p>
      <w:pPr>
        <w:spacing w:before="0" w:after="0"/>
      </w:pPr>
    </w:p>
    <w:p>
      <w:r>
        <w:t xml:space="preserve">Rashodi se odnose na ostale rashode poslovanja koji se ne mogu razvrstati na ostale račune skupine 329, a nastale su redovnom obavljanju djelatnosti Muzeja.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173.214,87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182.098,62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105,1</w:t>
            </w:r>
          </w:p>
        </w:tc>
      </w:tr>
    </w:tbl>
    <w:p>
      <w:pPr>
        <w:spacing w:before="0" w:after="0"/>
      </w:pPr>
    </w:p>
    <w:p>
      <w:r>
        <w:t xml:space="preserve">Ukupni rashodi poslovanja odnose se na rashode za zaposlene, materijalne rashode i ostale rashode nastale u redovnom poslovanju Gradskog muzeja Nova Gradiška te provedbi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13.342,07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16.789,46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125,8</w:t>
            </w:r>
          </w:p>
        </w:tc>
      </w:tr>
    </w:tbl>
    <w:p>
      <w:pPr>
        <w:spacing w:before="0" w:after="0"/>
      </w:pPr>
    </w:p>
    <w:p>
      <w:r>
        <w:t xml:space="preserve">U izvještajnom razdoblju ostvaren je višak prihoda poslovanja u iznosu od 16.789,46 EUR kao rezultat ostvarenih prihoda i izvršenih rashoda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6.723,41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32,7</w:t>
            </w:r>
          </w:p>
        </w:tc>
      </w:tr>
    </w:tbl>
    <w:p>
      <w:pPr>
        <w:spacing w:before="0" w:after="0"/>
      </w:pPr>
    </w:p>
    <w:p>
      <w:r>
        <w:t xml:space="preserve">Preneseni višak prihoda poslovanja odnosi se na višak iz prethodnih razdoblja prenesen u 2026.godinu.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43,8</w:t>
            </w:r>
          </w:p>
        </w:tc>
      </w:tr>
    </w:tbl>
    <w:p>
      <w:pPr>
        <w:spacing w:before="0" w:after="0"/>
      </w:pPr>
    </w:p>
    <w:p>
      <w:r>
        <w:t xml:space="preserve">rashodi se odnose na nabavu muzejske građe i ostalenefinancijske imovine za potrebe Muzeja te su manji u odnosu na isto razdoblje prethodne godine zbog manjeg opsega nabave.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43,8</w:t>
            </w:r>
          </w:p>
        </w:tc>
      </w:tr>
    </w:tbl>
    <w:p>
      <w:pPr>
        <w:spacing w:before="0" w:after="0"/>
      </w:pPr>
    </w:p>
    <w:p>
      <w:r>
        <w:t xml:space="preserve">Rashodi se odnose na nabavu muzejske građe za potrebe obavljanja muzejske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Knjige, umjetnička djela i ostale izložbene vrijednosti (šifre 4241 do 4244)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9.832,00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51,4</w:t>
            </w:r>
          </w:p>
        </w:tc>
      </w:tr>
    </w:tbl>
    <w:p>
      <w:pPr>
        <w:spacing w:before="0" w:after="0"/>
      </w:pPr>
    </w:p>
    <w:p>
      <w:r>
        <w:t xml:space="preserve">Rashodi se odnose na nabavu muzejske građe za potrebe obavljanja muzejske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Umjetnička djela (izložena u galerijama, muzejima i slično)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9.832,00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50,9</w:t>
            </w:r>
          </w:p>
        </w:tc>
      </w:tr>
    </w:tbl>
    <w:p>
      <w:pPr>
        <w:spacing w:before="0" w:after="0"/>
      </w:pPr>
    </w:p>
    <w:p>
      <w:r>
        <w:t xml:space="preserve">Rashodi se odnose na nabavu umjetničkih djela za potrebe muzejskog fundusa.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11.543,91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5.054,00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43,8</w:t>
            </w:r>
          </w:p>
        </w:tc>
      </w:tr>
    </w:tbl>
    <w:p>
      <w:pPr>
        <w:spacing w:before="0" w:after="0"/>
      </w:pPr>
    </w:p>
    <w:p>
      <w:r>
        <w:t xml:space="preserve">Manjak prihoda od nefinancijke imovine ostvaren je jer u izvještajnom razdoblju nisu ostvareni prihodi od prodaje nefinancijske imovine, dok su rashodi nastali zbog nabave muzejske građe. Ova bilješka je konkretna i točno objašnjava zašto postoji manjak - nije bilo prihoda od prodaje imovine(šifra 7-0,00 e)a bilo je rashoda za nabavu muzejske građe (5.054.,00 eur)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(šifre 6+7)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186.556,94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198.888,08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106,6</w:t>
            </w:r>
          </w:p>
        </w:tc>
      </w:tr>
    </w:tbl>
    <w:p>
      <w:pPr>
        <w:spacing w:before="0" w:after="0"/>
      </w:pPr>
    </w:p>
    <w:p>
      <w:r>
        <w:t xml:space="preserve">Ukupni prihodi ostvareni su iz sredstava proračuna Grada Nova Gradiška,pomoći Ministarstva kulture i medija Republike Hrvatske, donacija ...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184.758,78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187.152,62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101,3</w:t>
            </w:r>
          </w:p>
        </w:tc>
      </w:tr>
    </w:tbl>
    <w:p>
      <w:pPr>
        <w:spacing w:before="0" w:after="0"/>
      </w:pPr>
    </w:p>
    <w:p>
      <w:r>
        <w:t xml:space="preserve">Ukupni rashodi odnose se na rashode za redovno poslovanje Gradskog muzeja Nova Gradiška te nabavu muzejske građe i ostale dugotrajne imovine za obavljanje muzejske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652,6</w:t>
            </w:r>
          </w:p>
        </w:tc>
      </w:tr>
    </w:tbl>
    <w:p>
      <w:pPr>
        <w:spacing w:before="0" w:after="0"/>
      </w:pPr>
    </w:p>
    <w:p>
      <w:r>
        <w:t xml:space="preserve">Ukupan višak prihoda ostvaren je zbog većih ostvarenih prihoda u odnosu na izvršene rashode tijekom izvještajnog razdoblja teće se koristiti za financiranje aktivnosti Muzeja u nastavku poslovne godine, u skalu s propisima i odlukama nadležnoh tijela.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- preneseni (šifre 92211+92212-92221-92222)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VP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6.723,41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32,7</w:t>
            </w:r>
          </w:p>
        </w:tc>
      </w:tr>
    </w:tbl>
    <w:p>
      <w:pPr>
        <w:spacing w:before="0" w:after="0"/>
      </w:pPr>
    </w:p>
    <w:p>
      <w:r>
        <w:t xml:space="preserve">Preneseni višak prihoda odnosi se na višak iz prethodnih godina prenesen u 2026 godinu. U odnosu na isto razdoblje prethodne godine iznos je manji jer je dio prenesenog viška korišten za financiranje rashoda i provedbu aktivnosti Muzeja tijekom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I PRIMICI (šifre X067+8)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X678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186.556,94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198.888,08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106,6</w:t>
            </w:r>
          </w:p>
        </w:tc>
      </w:tr>
    </w:tbl>
    <w:p>
      <w:pPr>
        <w:spacing w:before="0" w:after="0"/>
      </w:pPr>
    </w:p>
    <w:p>
      <w:r>
        <w:t xml:space="preserve">Ukupni prihodi i primici ostvareni su iz sredstava proračuna Grada Nova Gradiška,pomoći Ministarstva kulture i medija RH,donacija ...u izvještajnom razdoblju nisu ostvareni primici od financiranja imovine i zaduživanja.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I IZDACI (šifre Y034+5)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Y345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184.758,78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187.152,62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101,3</w:t>
            </w:r>
          </w:p>
        </w:tc>
      </w:tr>
    </w:tbl>
    <w:p>
      <w:pPr>
        <w:spacing w:before="0" w:after="0"/>
      </w:pPr>
    </w:p>
    <w:p>
      <w:r>
        <w:t xml:space="preserve">Ukupni rashodi i izdaci odnose se na rashode redovnog poslovanja Gradskog muzeja Nova Gradiška i nabavu nefinancijske imovine . U izvještajnom razdoblju nije bilo izdataka za financijsku imovinu i otplatu zajmova.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652,6</w:t>
            </w:r>
          </w:p>
        </w:tc>
      </w:tr>
    </w:tbl>
    <w:p>
      <w:pPr>
        <w:spacing w:before="0" w:after="0"/>
      </w:pPr>
    </w:p>
    <w:p>
      <w:r>
        <w:t xml:space="preserve">Višak prihoda i primitaka ostvaren je zbog većih ostvarenih prihoda u odnosu na izvršene rashode tijekom izvještajnog razdoblja. U izvještajnom razdoblju nisu ostvareni primici od financijske imovine ni izdaci za financijsku imovinu i otplatne zajmove.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- preneseni (šifre '9221x,9222x VP' - '9221x,9222x MP' + 92213 - 92223)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6.723,41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32,7</w:t>
            </w:r>
          </w:p>
        </w:tc>
      </w:tr>
    </w:tbl>
    <w:p>
      <w:pPr>
        <w:spacing w:before="0" w:after="0"/>
      </w:pPr>
    </w:p>
    <w:p>
      <w:r>
        <w:t xml:space="preserve">Preneseni višak prihoda i primitaka odnosi se na višak iz prethodnih godina prenesen u 2026 godinu. u odnosu na isto razdoblje prethodne godine iznos je manji jer je dio prenesenog viška iskorišten za financiranje redovne djelatnosti muzejskih programa tijekom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raspoloživ u sljedećem razdoblju (šifre X005 + '9221-9222' - Y005 - '9222-9221')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8.521,57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163,5</w:t>
            </w:r>
          </w:p>
        </w:tc>
      </w:tr>
    </w:tbl>
    <w:p>
      <w:pPr>
        <w:spacing w:before="0" w:after="0"/>
      </w:pPr>
    </w:p>
    <w:p>
      <w:r>
        <w:t xml:space="preserve">Višak prihoda i primitaka raspoloživ u sljedećem razdoblju iznosi 13.935,09 EUR te će se koristiti za financiranje redovne djelatnosti, provedbu muzejskih programa i nabavu muzejske građe u skaldu s financijskim planom i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Prosječan broj zaposlenika na osnovi stanja na početku i na kraju izvještajnog razdoblja iznosio je 7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sati rada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Prosječan broj zaposlenika na osnovi sati rada tijekom izvkeštajnog razdoblja iznosio je 7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iz državnog proračuna proračunskim korisnicima proračuna JLP(R)S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</w:tbl>
    <w:p>
      <w:pPr>
        <w:spacing w:before="0" w:after="0"/>
      </w:pPr>
    </w:p>
    <w:p>
      <w:r>
        <w:t xml:space="preserve">Prihodi se odnose na tekuće pomoći Ministarstva kulture i medija RH za provedbu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 na posao i s posla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2.030,32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87,2</w:t>
            </w:r>
          </w:p>
        </w:tc>
      </w:tr>
    </w:tbl>
    <w:p>
      <w:pPr>
        <w:spacing w:before="0" w:after="0"/>
      </w:pPr>
    </w:p>
    <w:p>
      <w:r>
        <w:t xml:space="preserve">Rashodi se odnose na naknade troškova prijevoza zaposlenika na posao i s posla, isplaćene sukladno važećim propisima i Kolektivnom ugovoru.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Autorski honorari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1.567,30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2.386,65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152,3</w:t>
            </w:r>
          </w:p>
        </w:tc>
      </w:tr>
    </w:tbl>
    <w:p>
      <w:pPr>
        <w:spacing w:before="0" w:after="0"/>
      </w:pPr>
    </w:p>
    <w:p>
      <w:r>
        <w:t xml:space="preserve">Rashodi se odnose na autorske honorare isplaćene za provedbu izložbenih, stručnih muzejskih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agencija, studentskog servisa (prijepisi, prijevodi i drugo)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3.476,75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3.943,61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113,4</w:t>
            </w:r>
          </w:p>
        </w:tc>
      </w:tr>
    </w:tbl>
    <w:p>
      <w:pPr>
        <w:spacing w:before="0" w:after="0"/>
      </w:pPr>
    </w:p>
    <w:p>
      <w:r>
        <w:t xml:space="preserve">Rashodi se odnose na usluge vanjskih izvršitelja za stručnu obradu muzejske građe te ostale usluge agencija i vanjskih suradnika potrebne za obavljanje muzejske djelatnosti.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22.304,90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dan 30. lipanj 2026. godine iznosi 22.304,90 EUR. Sve obveze su nedospjele i odnose se na obveze iz redovnog poslovanja Gradskog muzeja Nova Gradiška.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30.lipanj 2026. godine Gradski muzej Nova Gradiška nema dospjelih nepodmirenih obveza. Sve dospjele obveze podmirene su u propisanim rokovima.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d05770987d4f40" /></Relationships>
</file>